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numeri</w:t>
      </w:r>
      <w:r w:rsidR="008C4F13">
        <w:rPr>
          <w:rFonts w:ascii="Times New Roman" w:hAnsi="Times New Roman"/>
          <w:b/>
          <w:caps/>
          <w:sz w:val="24"/>
        </w:rPr>
        <w:t>ų</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8C4F13">
        <w:rPr>
          <w:rFonts w:ascii="Times New Roman" w:hAnsi="Times New Roman"/>
          <w:b/>
          <w:caps/>
          <w:sz w:val="24"/>
        </w:rPr>
        <w:t>ams</w:t>
      </w:r>
      <w:r w:rsidR="0059405A">
        <w:rPr>
          <w:rFonts w:ascii="Times New Roman" w:hAnsi="Times New Roman"/>
          <w:b/>
          <w:caps/>
          <w:sz w:val="24"/>
        </w:rPr>
        <w:t xml:space="preserve"> pakeitimo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456E8C">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8C4F13">
        <w:rPr>
          <w:rFonts w:ascii="Times New Roman" w:hAnsi="Times New Roman"/>
          <w:sz w:val="24"/>
        </w:rPr>
        <w:t>birželio</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8C4F13">
        <w:rPr>
          <w:rFonts w:ascii="Times New Roman" w:hAnsi="Times New Roman"/>
          <w:sz w:val="24"/>
        </w:rPr>
        <w:t> </w:t>
      </w:r>
      <w:r w:rsidR="008C4F13">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B869A6">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367CB9">
        <w:t xml:space="preserve">, </w:t>
      </w:r>
      <w:r w:rsidR="008C4F13">
        <w:t>18 punkto 18.6</w:t>
      </w:r>
      <w:r w:rsidR="00656CD1">
        <w:t xml:space="preserve"> papunkčiu</w:t>
      </w:r>
      <w:r w:rsidR="000A63F3">
        <w:t>,</w:t>
      </w:r>
      <w:r w:rsidR="008C4F13">
        <w:t xml:space="preserve"> atsižvelgdamas į </w:t>
      </w:r>
      <w:r w:rsidR="00FB756E">
        <w:t>v</w:t>
      </w:r>
      <w:r w:rsidR="00081112">
        <w:t>alstybės įmonės Registrų</w:t>
      </w:r>
      <w:bookmarkStart w:id="2" w:name="_GoBack"/>
      <w:bookmarkEnd w:id="2"/>
      <w:r w:rsidR="008C4F13">
        <w:t xml:space="preserve"> centro 2018 m. gegužės 18 d. raštą Nr. (1.1.35.)s-4873 „Dėl adresų žemės sklypams suteikimo“,</w:t>
      </w:r>
    </w:p>
    <w:p w:rsidR="00DA7E0F" w:rsidRDefault="00456E8C" w:rsidP="00475CB9">
      <w:pPr>
        <w:pStyle w:val="Pagrindinistekstas"/>
        <w:ind w:firstLine="1134"/>
        <w:jc w:val="both"/>
        <w:rPr>
          <w:szCs w:val="24"/>
        </w:rPr>
      </w:pPr>
      <w:r>
        <w:rPr>
          <w:szCs w:val="24"/>
        </w:rPr>
        <w:t>p</w:t>
      </w:r>
      <w:r w:rsidR="0052567C" w:rsidRPr="00936601">
        <w:rPr>
          <w:szCs w:val="24"/>
        </w:rPr>
        <w:t xml:space="preserve"> a k e i č i u</w:t>
      </w:r>
      <w:r w:rsidR="008C4F13">
        <w:rPr>
          <w:szCs w:val="24"/>
        </w:rPr>
        <w:t xml:space="preserve"> numerius</w:t>
      </w:r>
      <w:r w:rsidR="00936601">
        <w:rPr>
          <w:szCs w:val="24"/>
        </w:rPr>
        <w:t xml:space="preserve"> </w:t>
      </w:r>
      <w:r w:rsidR="00AE30B5" w:rsidRPr="00DC67AD">
        <w:rPr>
          <w:szCs w:val="24"/>
        </w:rPr>
        <w:t>adreso</w:t>
      </w:r>
      <w:r w:rsidR="00656CD1">
        <w:rPr>
          <w:szCs w:val="24"/>
        </w:rPr>
        <w:t xml:space="preserve"> </w:t>
      </w:r>
      <w:r w:rsidR="008C4F13">
        <w:rPr>
          <w:szCs w:val="24"/>
        </w:rPr>
        <w:t>objektams</w:t>
      </w:r>
      <w:r w:rsidR="00060AFE" w:rsidRPr="00DC67AD">
        <w:rPr>
          <w:szCs w:val="24"/>
        </w:rPr>
        <w:t xml:space="preserve"> </w:t>
      </w:r>
      <w:r w:rsidR="006F2331" w:rsidRPr="00DC67AD">
        <w:rPr>
          <w:szCs w:val="24"/>
        </w:rPr>
        <w:t>pagal pridedamą priedą</w:t>
      </w:r>
      <w:r w:rsidR="00DA7E0F">
        <w:rPr>
          <w:szCs w:val="24"/>
        </w:rPr>
        <w:t>.</w:t>
      </w:r>
    </w:p>
    <w:p w:rsidR="004F49B1" w:rsidRDefault="008D7E20" w:rsidP="008D7E20">
      <w:pPr>
        <w:pStyle w:val="bodytext301"/>
        <w:spacing w:before="0" w:line="336" w:lineRule="auto"/>
        <w:ind w:firstLine="1134"/>
        <w:jc w:val="both"/>
        <w:rPr>
          <w:rStyle w:val="Grietas"/>
          <w:rFonts w:eastAsiaTheme="minorHAnsi"/>
          <w:b w:val="0"/>
          <w:color w:val="000000"/>
          <w:sz w:val="24"/>
          <w:szCs w:val="24"/>
          <w:lang w:val="lt-LT" w:eastAsia="lt-LT"/>
        </w:rPr>
      </w:pPr>
      <w:r w:rsidRPr="008D7E20">
        <w:rPr>
          <w:rStyle w:val="Grietas"/>
          <w:rFonts w:eastAsiaTheme="minorHAnsi"/>
          <w:b w:val="0"/>
          <w:color w:val="000000"/>
          <w:sz w:val="24"/>
          <w:szCs w:val="24"/>
          <w:lang w:val="lt-LT" w:eastAsia="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8D7E20" w:rsidRDefault="008D7E20" w:rsidP="008D7E20">
      <w:pPr>
        <w:pStyle w:val="bodytext301"/>
        <w:spacing w:before="0" w:line="336" w:lineRule="auto"/>
        <w:ind w:firstLine="1134"/>
        <w:jc w:val="both"/>
        <w:rPr>
          <w:rStyle w:val="Grietas"/>
          <w:rFonts w:eastAsiaTheme="minorHAnsi"/>
          <w:b w:val="0"/>
          <w:color w:val="000000"/>
          <w:sz w:val="24"/>
          <w:szCs w:val="24"/>
          <w:lang w:val="lt-LT" w:eastAsia="lt-LT"/>
        </w:rPr>
      </w:pPr>
    </w:p>
    <w:p w:rsidR="008D7E20" w:rsidRDefault="008D7E20" w:rsidP="008D7E20">
      <w:pPr>
        <w:pStyle w:val="bodytext301"/>
        <w:spacing w:before="0" w:line="336" w:lineRule="auto"/>
        <w:ind w:firstLine="1134"/>
        <w:jc w:val="both"/>
        <w:rPr>
          <w:sz w:val="24"/>
          <w:szCs w:val="24"/>
          <w:lang w:val="lt-LT"/>
        </w:rPr>
      </w:pPr>
    </w:p>
    <w:p w:rsidR="005044C6" w:rsidRDefault="005044C6" w:rsidP="00544491">
      <w:pPr>
        <w:pStyle w:val="bodytext301"/>
        <w:spacing w:before="0" w:line="336"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w:t>
      </w:r>
      <w:r w:rsidR="004776AE">
        <w:rPr>
          <w:sz w:val="24"/>
          <w:szCs w:val="24"/>
          <w:lang w:val="lt-LT"/>
        </w:rPr>
        <w:t xml:space="preserve">  </w:t>
      </w:r>
      <w:r w:rsidR="000B12BF">
        <w:rPr>
          <w:sz w:val="24"/>
          <w:szCs w:val="24"/>
          <w:lang w:val="lt-LT"/>
        </w:rPr>
        <w:t>Valentinas Vincas Revuckas</w:t>
      </w:r>
    </w:p>
    <w:p w:rsidR="00344271" w:rsidRDefault="00344271" w:rsidP="00544491">
      <w:pPr>
        <w:pStyle w:val="bodytext301"/>
        <w:spacing w:before="0" w:line="336" w:lineRule="auto"/>
        <w:jc w:val="both"/>
        <w:rPr>
          <w:sz w:val="24"/>
          <w:szCs w:val="24"/>
          <w:lang w:val="lt-LT"/>
        </w:rPr>
      </w:pPr>
    </w:p>
    <w:p w:rsidR="008C4F13" w:rsidRDefault="008C4F13" w:rsidP="000C5E8F">
      <w:pPr>
        <w:pStyle w:val="bodytext301"/>
        <w:spacing w:before="0" w:line="360" w:lineRule="auto"/>
        <w:jc w:val="both"/>
        <w:rPr>
          <w:sz w:val="24"/>
          <w:szCs w:val="24"/>
          <w:lang w:val="lt-LT"/>
        </w:rPr>
      </w:pPr>
    </w:p>
    <w:p w:rsidR="00405D2E" w:rsidRDefault="00A74EFE" w:rsidP="000C5E8F">
      <w:pPr>
        <w:pStyle w:val="bodytext301"/>
        <w:spacing w:before="0" w:line="360" w:lineRule="auto"/>
        <w:jc w:val="both"/>
        <w:rPr>
          <w:sz w:val="24"/>
          <w:szCs w:val="24"/>
          <w:lang w:val="lt-LT"/>
        </w:rPr>
      </w:pPr>
      <w:r>
        <w:rPr>
          <w:sz w:val="24"/>
          <w:szCs w:val="24"/>
          <w:lang w:val="lt-LT"/>
        </w:rPr>
        <w:t>Parengė</w:t>
      </w:r>
    </w:p>
    <w:p w:rsidR="00A74EFE" w:rsidRDefault="00456E8C" w:rsidP="000C5E8F">
      <w:pPr>
        <w:pStyle w:val="bodytext301"/>
        <w:spacing w:before="0" w:line="360" w:lineRule="auto"/>
        <w:jc w:val="both"/>
        <w:rPr>
          <w:sz w:val="24"/>
          <w:szCs w:val="24"/>
          <w:lang w:val="lt-LT"/>
        </w:rPr>
      </w:pPr>
      <w:r>
        <w:rPr>
          <w:sz w:val="24"/>
          <w:szCs w:val="24"/>
          <w:lang w:val="lt-LT"/>
        </w:rPr>
        <w:t>Marta Šliumpienė</w:t>
      </w:r>
    </w:p>
    <w:p w:rsidR="0001051E" w:rsidRPr="00544491" w:rsidRDefault="00456E8C" w:rsidP="000C5E8F">
      <w:pPr>
        <w:pStyle w:val="bodytext301"/>
        <w:spacing w:before="0" w:line="360" w:lineRule="auto"/>
        <w:jc w:val="both"/>
        <w:rPr>
          <w:sz w:val="24"/>
          <w:szCs w:val="24"/>
          <w:lang w:val="lt-LT"/>
        </w:rPr>
      </w:pPr>
      <w:r>
        <w:rPr>
          <w:sz w:val="24"/>
          <w:szCs w:val="24"/>
          <w:lang w:val="lt-LT"/>
        </w:rPr>
        <w:t>2018-0</w:t>
      </w:r>
      <w:r w:rsidR="008C4F13">
        <w:rPr>
          <w:sz w:val="24"/>
          <w:szCs w:val="24"/>
          <w:lang w:val="lt-LT"/>
        </w:rPr>
        <w:t>5</w:t>
      </w:r>
      <w:r w:rsidR="00475CB9">
        <w:rPr>
          <w:sz w:val="24"/>
          <w:szCs w:val="24"/>
          <w:lang w:val="lt-LT"/>
        </w:rPr>
        <w:t>-</w:t>
      </w:r>
      <w:r w:rsidR="008C4F13">
        <w:rPr>
          <w:sz w:val="24"/>
          <w:szCs w:val="24"/>
          <w:lang w:val="lt-LT"/>
        </w:rPr>
        <w:t>25</w:t>
      </w:r>
    </w:p>
    <w:sectPr w:rsidR="0001051E" w:rsidRPr="00544491" w:rsidSect="004776AE">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0F9" w:rsidRDefault="00A810F9">
      <w:r>
        <w:separator/>
      </w:r>
    </w:p>
  </w:endnote>
  <w:endnote w:type="continuationSeparator" w:id="0">
    <w:p w:rsidR="00A810F9" w:rsidRDefault="00A8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0F9" w:rsidRDefault="00A810F9">
      <w:r>
        <w:separator/>
      </w:r>
    </w:p>
  </w:footnote>
  <w:footnote w:type="continuationSeparator" w:id="0">
    <w:p w:rsidR="00A810F9" w:rsidRDefault="00A81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8C4F13">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119DE"/>
    <w:rsid w:val="00023873"/>
    <w:rsid w:val="00053B9F"/>
    <w:rsid w:val="00054F3B"/>
    <w:rsid w:val="00060AFE"/>
    <w:rsid w:val="000640E4"/>
    <w:rsid w:val="00081112"/>
    <w:rsid w:val="000818C0"/>
    <w:rsid w:val="00092545"/>
    <w:rsid w:val="000952B5"/>
    <w:rsid w:val="00097DBA"/>
    <w:rsid w:val="000A11DC"/>
    <w:rsid w:val="000A4D45"/>
    <w:rsid w:val="000A4F7F"/>
    <w:rsid w:val="000A5252"/>
    <w:rsid w:val="000A63F3"/>
    <w:rsid w:val="000B12BF"/>
    <w:rsid w:val="000C5E8F"/>
    <w:rsid w:val="000E5453"/>
    <w:rsid w:val="000F7B96"/>
    <w:rsid w:val="00103E64"/>
    <w:rsid w:val="00111FEF"/>
    <w:rsid w:val="001367B0"/>
    <w:rsid w:val="00136D48"/>
    <w:rsid w:val="00140D7C"/>
    <w:rsid w:val="00141884"/>
    <w:rsid w:val="00154B25"/>
    <w:rsid w:val="00176F9F"/>
    <w:rsid w:val="0018053A"/>
    <w:rsid w:val="00181991"/>
    <w:rsid w:val="00183F8D"/>
    <w:rsid w:val="001A3A15"/>
    <w:rsid w:val="001B67CE"/>
    <w:rsid w:val="001C3AB2"/>
    <w:rsid w:val="001C50C7"/>
    <w:rsid w:val="001D2B16"/>
    <w:rsid w:val="00210076"/>
    <w:rsid w:val="00216883"/>
    <w:rsid w:val="0022122F"/>
    <w:rsid w:val="002222D1"/>
    <w:rsid w:val="00242CED"/>
    <w:rsid w:val="00243593"/>
    <w:rsid w:val="002702F7"/>
    <w:rsid w:val="002B2D96"/>
    <w:rsid w:val="002B358B"/>
    <w:rsid w:val="002C2099"/>
    <w:rsid w:val="002D33DE"/>
    <w:rsid w:val="002D3516"/>
    <w:rsid w:val="002E4637"/>
    <w:rsid w:val="0030105F"/>
    <w:rsid w:val="00302E2F"/>
    <w:rsid w:val="00312718"/>
    <w:rsid w:val="00333CDD"/>
    <w:rsid w:val="00337BB1"/>
    <w:rsid w:val="00344271"/>
    <w:rsid w:val="00352B5D"/>
    <w:rsid w:val="00360078"/>
    <w:rsid w:val="00361864"/>
    <w:rsid w:val="00363606"/>
    <w:rsid w:val="0036578D"/>
    <w:rsid w:val="00367CB9"/>
    <w:rsid w:val="00377887"/>
    <w:rsid w:val="00377A9F"/>
    <w:rsid w:val="00380E98"/>
    <w:rsid w:val="003940D9"/>
    <w:rsid w:val="00395EF6"/>
    <w:rsid w:val="003C024F"/>
    <w:rsid w:val="003C4C1C"/>
    <w:rsid w:val="003C4E37"/>
    <w:rsid w:val="003D605D"/>
    <w:rsid w:val="003F2542"/>
    <w:rsid w:val="003F4CAA"/>
    <w:rsid w:val="003F7206"/>
    <w:rsid w:val="00401E97"/>
    <w:rsid w:val="00405D2E"/>
    <w:rsid w:val="004159E8"/>
    <w:rsid w:val="00456E8C"/>
    <w:rsid w:val="00463BB2"/>
    <w:rsid w:val="0047267E"/>
    <w:rsid w:val="0047482C"/>
    <w:rsid w:val="00475CB9"/>
    <w:rsid w:val="004776AE"/>
    <w:rsid w:val="00482FB9"/>
    <w:rsid w:val="0048705C"/>
    <w:rsid w:val="00497627"/>
    <w:rsid w:val="004A13D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405A"/>
    <w:rsid w:val="005948DD"/>
    <w:rsid w:val="005A473E"/>
    <w:rsid w:val="005A5619"/>
    <w:rsid w:val="005B0A95"/>
    <w:rsid w:val="005B1B8A"/>
    <w:rsid w:val="005B2BAB"/>
    <w:rsid w:val="005B6C00"/>
    <w:rsid w:val="005B70EA"/>
    <w:rsid w:val="005C2AC0"/>
    <w:rsid w:val="005C48CE"/>
    <w:rsid w:val="005D6388"/>
    <w:rsid w:val="005D67BD"/>
    <w:rsid w:val="005E101C"/>
    <w:rsid w:val="005E32C3"/>
    <w:rsid w:val="0060650F"/>
    <w:rsid w:val="00611738"/>
    <w:rsid w:val="00625A75"/>
    <w:rsid w:val="00636482"/>
    <w:rsid w:val="00656CD1"/>
    <w:rsid w:val="006726C6"/>
    <w:rsid w:val="00680F46"/>
    <w:rsid w:val="00683281"/>
    <w:rsid w:val="006838D8"/>
    <w:rsid w:val="0068585C"/>
    <w:rsid w:val="006C0C83"/>
    <w:rsid w:val="006D0C45"/>
    <w:rsid w:val="006E6723"/>
    <w:rsid w:val="006F2331"/>
    <w:rsid w:val="006F2417"/>
    <w:rsid w:val="006F736F"/>
    <w:rsid w:val="00701BF8"/>
    <w:rsid w:val="00717A9F"/>
    <w:rsid w:val="00721515"/>
    <w:rsid w:val="00730644"/>
    <w:rsid w:val="007374AB"/>
    <w:rsid w:val="007476A2"/>
    <w:rsid w:val="00747773"/>
    <w:rsid w:val="00751196"/>
    <w:rsid w:val="00753182"/>
    <w:rsid w:val="0076157C"/>
    <w:rsid w:val="00774DB8"/>
    <w:rsid w:val="00777535"/>
    <w:rsid w:val="007822C0"/>
    <w:rsid w:val="007A2DF8"/>
    <w:rsid w:val="007C2170"/>
    <w:rsid w:val="007C7C6B"/>
    <w:rsid w:val="007F335C"/>
    <w:rsid w:val="007F3C7C"/>
    <w:rsid w:val="00820298"/>
    <w:rsid w:val="00831997"/>
    <w:rsid w:val="0086307C"/>
    <w:rsid w:val="008671AF"/>
    <w:rsid w:val="00870440"/>
    <w:rsid w:val="0087289C"/>
    <w:rsid w:val="008A18EC"/>
    <w:rsid w:val="008A6FFD"/>
    <w:rsid w:val="008B2940"/>
    <w:rsid w:val="008B3DC1"/>
    <w:rsid w:val="008C319A"/>
    <w:rsid w:val="008C4F13"/>
    <w:rsid w:val="008D7E20"/>
    <w:rsid w:val="008F23C0"/>
    <w:rsid w:val="009004AF"/>
    <w:rsid w:val="00936601"/>
    <w:rsid w:val="0094594F"/>
    <w:rsid w:val="009512EF"/>
    <w:rsid w:val="00960E07"/>
    <w:rsid w:val="00963046"/>
    <w:rsid w:val="009715C1"/>
    <w:rsid w:val="00995454"/>
    <w:rsid w:val="009A338F"/>
    <w:rsid w:val="00A0360B"/>
    <w:rsid w:val="00A25D96"/>
    <w:rsid w:val="00A41760"/>
    <w:rsid w:val="00A41C76"/>
    <w:rsid w:val="00A423CD"/>
    <w:rsid w:val="00A42577"/>
    <w:rsid w:val="00A506A7"/>
    <w:rsid w:val="00A65D7A"/>
    <w:rsid w:val="00A739DB"/>
    <w:rsid w:val="00A74EFE"/>
    <w:rsid w:val="00A810F9"/>
    <w:rsid w:val="00A846CB"/>
    <w:rsid w:val="00AB673D"/>
    <w:rsid w:val="00AC40BC"/>
    <w:rsid w:val="00AD5293"/>
    <w:rsid w:val="00AE30B5"/>
    <w:rsid w:val="00AE4FE8"/>
    <w:rsid w:val="00AF2BA3"/>
    <w:rsid w:val="00B1252A"/>
    <w:rsid w:val="00B17A64"/>
    <w:rsid w:val="00B203EC"/>
    <w:rsid w:val="00B22A20"/>
    <w:rsid w:val="00B357C1"/>
    <w:rsid w:val="00B40028"/>
    <w:rsid w:val="00B42E0E"/>
    <w:rsid w:val="00B55CDF"/>
    <w:rsid w:val="00B65098"/>
    <w:rsid w:val="00B741A1"/>
    <w:rsid w:val="00B869A6"/>
    <w:rsid w:val="00BA27AD"/>
    <w:rsid w:val="00BD2279"/>
    <w:rsid w:val="00BD7BD5"/>
    <w:rsid w:val="00BF58EF"/>
    <w:rsid w:val="00C16D60"/>
    <w:rsid w:val="00C21938"/>
    <w:rsid w:val="00C23363"/>
    <w:rsid w:val="00C2682A"/>
    <w:rsid w:val="00C30657"/>
    <w:rsid w:val="00C340D4"/>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202C2"/>
    <w:rsid w:val="00D65308"/>
    <w:rsid w:val="00D6631A"/>
    <w:rsid w:val="00D66C67"/>
    <w:rsid w:val="00D828D7"/>
    <w:rsid w:val="00D90EB3"/>
    <w:rsid w:val="00DA6CD5"/>
    <w:rsid w:val="00DA7145"/>
    <w:rsid w:val="00DA7E0F"/>
    <w:rsid w:val="00DC67AD"/>
    <w:rsid w:val="00DC7B11"/>
    <w:rsid w:val="00DD3196"/>
    <w:rsid w:val="00DE1F20"/>
    <w:rsid w:val="00DE4601"/>
    <w:rsid w:val="00DE6AB3"/>
    <w:rsid w:val="00E013AA"/>
    <w:rsid w:val="00E01829"/>
    <w:rsid w:val="00E05AF8"/>
    <w:rsid w:val="00E311C2"/>
    <w:rsid w:val="00E431E2"/>
    <w:rsid w:val="00E44815"/>
    <w:rsid w:val="00E55CCE"/>
    <w:rsid w:val="00E60B17"/>
    <w:rsid w:val="00E64A73"/>
    <w:rsid w:val="00E706F3"/>
    <w:rsid w:val="00E77057"/>
    <w:rsid w:val="00E77D92"/>
    <w:rsid w:val="00E81218"/>
    <w:rsid w:val="00E86DA8"/>
    <w:rsid w:val="00EC49EC"/>
    <w:rsid w:val="00EE3FF1"/>
    <w:rsid w:val="00EF3A46"/>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96216"/>
    <w:rsid w:val="00FA4226"/>
    <w:rsid w:val="00FB756E"/>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 w:type="paragraph" w:styleId="prastasiniatinklio">
    <w:name w:val="Normal (Web)"/>
    <w:basedOn w:val="prastasis"/>
    <w:uiPriority w:val="99"/>
    <w:semiHidden/>
    <w:unhideWhenUsed/>
    <w:rsid w:val="00456E8C"/>
    <w:pPr>
      <w:spacing w:before="100" w:beforeAutospacing="1" w:after="100" w:afterAutospacing="1"/>
    </w:pPr>
    <w:rPr>
      <w:rFonts w:ascii="Times New Roman" w:eastAsiaTheme="minorHAnsi" w:hAnsi="Times New Roman"/>
      <w:sz w:val="24"/>
      <w:szCs w:val="24"/>
      <w:lang w:eastAsia="lt-LT"/>
    </w:rPr>
  </w:style>
  <w:style w:type="character" w:styleId="Grietas">
    <w:name w:val="Strong"/>
    <w:basedOn w:val="Numatytasispastraiposriftas"/>
    <w:uiPriority w:val="22"/>
    <w:qFormat/>
    <w:rsid w:val="0045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A568-14C8-4911-AFA6-6A02E044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1279</Words>
  <Characters>730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4</cp:revision>
  <cp:lastPrinted>2018-05-28T08:07:00Z</cp:lastPrinted>
  <dcterms:created xsi:type="dcterms:W3CDTF">2018-05-28T07:01:00Z</dcterms:created>
  <dcterms:modified xsi:type="dcterms:W3CDTF">2018-05-28T08:07:00Z</dcterms:modified>
</cp:coreProperties>
</file>